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3" w:rsidRPr="00251717" w:rsidRDefault="007F14A3" w:rsidP="007F14A3">
      <w:pPr>
        <w:pStyle w:val="Titolo"/>
        <w:jc w:val="center"/>
        <w:rPr>
          <w:color w:val="auto"/>
          <w:sz w:val="72"/>
          <w:szCs w:val="72"/>
        </w:rPr>
      </w:pPr>
      <w:r w:rsidRPr="00251717">
        <w:rPr>
          <w:color w:val="auto"/>
          <w:sz w:val="72"/>
          <w:szCs w:val="72"/>
        </w:rPr>
        <w:t>Leggere è comprendere</w:t>
      </w:r>
    </w:p>
    <w:p w:rsidR="007F14A3" w:rsidRPr="00B00A79" w:rsidRDefault="007F14A3" w:rsidP="007F14A3">
      <w:pPr>
        <w:jc w:val="center"/>
        <w:rPr>
          <w:rFonts w:ascii="Verdana" w:hAnsi="Verdana" w:cs="Arial"/>
          <w:b/>
          <w:sz w:val="24"/>
          <w:szCs w:val="24"/>
        </w:rPr>
      </w:pPr>
      <w:r w:rsidRPr="00251717">
        <w:rPr>
          <w:rFonts w:ascii="Verdana" w:hAnsi="Verdana" w:cs="Arial"/>
          <w:b/>
          <w:noProof/>
          <w:sz w:val="24"/>
          <w:szCs w:val="24"/>
          <w:lang w:eastAsia="it-IT"/>
        </w:rPr>
        <w:drawing>
          <wp:inline distT="19050" distB="19050" distL="19050" distR="19050">
            <wp:extent cx="1856232" cy="17160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716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9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Docente: Linda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Cavadini</w:t>
      </w:r>
      <w:proofErr w:type="spellEnd"/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firstLine="711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>Credo di aver voluto fare l’insegnante da sempre: la mia mamma  racconta di quando tornai a casa a tre anni dicendo che avrei fatto la maestra oppure  di quanto fin da piccola amassi raccontare storie. Per me insegnare italiano è anzitutto  raccontare e insegnare ai ragazzi a leggere e a scrivere, così che diventino lettori e  scrittori consapevoli.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Ho insegnato vent’anni nella scuola secondaria di primo grado, occupandomi anche di sviluppare percorsi di lettura in verticale con la scuola dell’infanzia e primaria, da due anni insegno sulla classe di concorso A11 presso il Liceo scientifico e linguistico Paolo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Giovio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 xml:space="preserve"> di Como. Sono una degli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Italian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writing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teacher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 xml:space="preserve">, un gruppo di insegnanti  che sta sviluppando in Italia un approccio pedagogico che rimette al centro della  prassi didattica la lettura e la scrittura. 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" w:right="56" w:firstLine="10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Faccio parte della redazione di La letteratura e noi, blog diretto da Romano Luperini,  dalla pagine del blog porto avanti la mia ricerca didattica: da tempo mi occupo anche  di didattica della letteratura (sono membro della MOD- </w:t>
      </w:r>
      <w:r w:rsidRPr="002277CF">
        <w:rPr>
          <w:rFonts w:ascii="Verdana" w:hAnsi="Verdana"/>
          <w:sz w:val="24"/>
          <w:szCs w:val="24"/>
        </w:rPr>
        <w:t>modernità</w:t>
      </w:r>
      <w:r w:rsidRPr="002277CF">
        <w:rPr>
          <w:rFonts w:ascii="Verdana" w:hAnsi="Verdana"/>
          <w:color w:val="000000"/>
          <w:sz w:val="24"/>
          <w:szCs w:val="24"/>
        </w:rPr>
        <w:t xml:space="preserve"> letteraria, e dell’ADI, associazione degli italianisti). 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Insieme a Loretta De Martin ed Agnese Pianigiani ho scritto per la casa editrice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Sanoma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>: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i/>
          <w:color w:val="000000"/>
          <w:sz w:val="24"/>
          <w:szCs w:val="24"/>
        </w:rPr>
        <w:t>Leggere, comprendere e condividere: guida all’analisi del testo narrativo</w:t>
      </w:r>
      <w:r w:rsidRPr="002277CF">
        <w:rPr>
          <w:rFonts w:ascii="Verdana" w:hAnsi="Verdana"/>
          <w:color w:val="000000"/>
          <w:sz w:val="24"/>
          <w:szCs w:val="24"/>
        </w:rPr>
        <w:t>, manuale per i docenti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i/>
          <w:color w:val="000000"/>
          <w:sz w:val="24"/>
          <w:szCs w:val="24"/>
        </w:rPr>
        <w:t xml:space="preserve">Vedere le storie, </w:t>
      </w:r>
      <w:r w:rsidRPr="002277CF">
        <w:rPr>
          <w:rFonts w:ascii="Verdana" w:hAnsi="Verdana"/>
          <w:color w:val="000000"/>
          <w:sz w:val="24"/>
          <w:szCs w:val="24"/>
        </w:rPr>
        <w:t xml:space="preserve"> volume sulla lettura per la scuola secondaria di secondo grado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i/>
          <w:color w:val="000000"/>
          <w:sz w:val="24"/>
          <w:szCs w:val="24"/>
        </w:rPr>
        <w:t>L’avventura più grande</w:t>
      </w:r>
      <w:r w:rsidRPr="002277CF">
        <w:rPr>
          <w:rFonts w:ascii="Verdana" w:hAnsi="Verdana"/>
          <w:color w:val="000000"/>
          <w:sz w:val="24"/>
          <w:szCs w:val="24"/>
        </w:rPr>
        <w:t xml:space="preserve">, antologia basata sulla metodologia del </w:t>
      </w:r>
      <w:proofErr w:type="spellStart"/>
      <w:r w:rsidRPr="002277CF">
        <w:rPr>
          <w:rFonts w:ascii="Verdana" w:hAnsi="Verdana"/>
          <w:color w:val="000000"/>
          <w:sz w:val="24"/>
          <w:szCs w:val="24"/>
        </w:rPr>
        <w:t>wrw</w:t>
      </w:r>
      <w:proofErr w:type="spellEnd"/>
      <w:r w:rsidRPr="002277CF">
        <w:rPr>
          <w:rFonts w:ascii="Verdana" w:hAnsi="Verdana"/>
          <w:color w:val="000000"/>
          <w:sz w:val="24"/>
          <w:szCs w:val="24"/>
        </w:rPr>
        <w:t xml:space="preserve"> per la scuola secondaria di primo grado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>E sto ora lavorando a progetti editoriali che riguardano la scuola secondaria di secondo grado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" w:right="488" w:firstLine="5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Con ostinata passione lavoro ogni giorno in classe da una ventina d’anni e ciò che ho imparato è che lettura e scrittura sono  davvero possibilità per </w:t>
      </w:r>
      <w:r w:rsidRPr="002277CF">
        <w:rPr>
          <w:rFonts w:ascii="Verdana" w:hAnsi="Verdana"/>
          <w:color w:val="000000"/>
          <w:sz w:val="24"/>
          <w:szCs w:val="24"/>
        </w:rPr>
        <w:lastRenderedPageBreak/>
        <w:t xml:space="preserve">tutti, purché fatte nel giusto modo. 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 Cosa faremo? 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left="14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Il corso sarà l’occasione per:  </w:t>
      </w:r>
    </w:p>
    <w:p w:rsidR="007F14A3" w:rsidRPr="002277CF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/>
        <w:ind w:right="188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 discutere sul nostro rapporto con la lettura da studenti, da lettori e da docenti </w:t>
      </w:r>
    </w:p>
    <w:p w:rsidR="007F14A3" w:rsidRPr="002277CF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/>
        <w:ind w:right="188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 ragionare quali testi proporre ai ragazzi (dalla letteratura per ragazzi, alle  tendenze contemporanee alla letteratura in senso classico) </w:t>
      </w:r>
    </w:p>
    <w:p w:rsidR="007F14A3" w:rsidRPr="002277CF" w:rsidRDefault="007F14A3" w:rsidP="007F14A3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ragionare sui processi cerebrali sottesi alla comprensione</w:t>
      </w:r>
    </w:p>
    <w:p w:rsidR="007F14A3" w:rsidRPr="002277CF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87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 affrontare il mondo della comprensione del testo: le routine di pensiero, le  strategie di pensiero, gli organizzatori grafici  </w:t>
      </w:r>
    </w:p>
    <w:p w:rsidR="007F14A3" w:rsidRPr="002277CF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 ragionare su come si possa insegnare a scrivere  </w:t>
      </w:r>
    </w:p>
    <w:p w:rsidR="007F14A3" w:rsidRPr="000A26E5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4"/>
          <w:szCs w:val="24"/>
        </w:rPr>
      </w:pPr>
      <w:r w:rsidRPr="000A26E5">
        <w:rPr>
          <w:rFonts w:ascii="Verdana" w:hAnsi="Verdana"/>
          <w:b/>
          <w:color w:val="000000"/>
          <w:sz w:val="24"/>
          <w:szCs w:val="24"/>
        </w:rPr>
        <w:t>Progettare percorsi in cui l’innovazione digitale sia uno strumento e un mezzo e non il fine</w:t>
      </w:r>
    </w:p>
    <w:p w:rsidR="007F14A3" w:rsidRPr="000A26E5" w:rsidRDefault="007F14A3" w:rsidP="007F14A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4"/>
          <w:szCs w:val="24"/>
        </w:rPr>
      </w:pPr>
      <w:r w:rsidRPr="000A26E5">
        <w:rPr>
          <w:rFonts w:ascii="Verdana" w:hAnsi="Verdana"/>
          <w:b/>
          <w:color w:val="000000"/>
          <w:sz w:val="24"/>
          <w:szCs w:val="24"/>
        </w:rPr>
        <w:t>Sperimentare metodologie didattiche innovative per l’insegnamento e l’apprendimento, connesse con l’utilizzo delle nuove tecnologie; metodi e tecniche di apprendimento esperienziale, collaborativo, personalizzato, basate sul progetto (PBL), sulla ricerca (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inquiry</w:t>
      </w:r>
      <w:proofErr w:type="spellEnd"/>
      <w:r w:rsidRPr="000A26E5">
        <w:rPr>
          <w:rFonts w:ascii="Verdana" w:hAnsi="Verdana"/>
          <w:b/>
          <w:color w:val="000000"/>
          <w:sz w:val="24"/>
          <w:szCs w:val="24"/>
        </w:rPr>
        <w:t xml:space="preserve"> 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based</w:t>
      </w:r>
      <w:proofErr w:type="spellEnd"/>
      <w:r w:rsidRPr="000A26E5">
        <w:rPr>
          <w:rFonts w:ascii="Verdana" w:hAnsi="Verdana"/>
          <w:b/>
          <w:color w:val="000000"/>
          <w:sz w:val="24"/>
          <w:szCs w:val="24"/>
        </w:rPr>
        <w:t>), sulla narrazione (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storytelling</w:t>
      </w:r>
      <w:proofErr w:type="spellEnd"/>
      <w:r w:rsidRPr="000A26E5">
        <w:rPr>
          <w:rFonts w:ascii="Verdana" w:hAnsi="Verdana"/>
          <w:b/>
          <w:color w:val="000000"/>
          <w:sz w:val="24"/>
          <w:szCs w:val="24"/>
        </w:rPr>
        <w:t>), sulla soluzione di problemi (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problem</w:t>
      </w:r>
      <w:proofErr w:type="spellEnd"/>
      <w:r w:rsidRPr="000A26E5">
        <w:rPr>
          <w:rFonts w:ascii="Verdana" w:hAnsi="Verdana"/>
          <w:b/>
          <w:color w:val="000000"/>
          <w:sz w:val="24"/>
          <w:szCs w:val="24"/>
        </w:rPr>
        <w:t xml:space="preserve"> 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solving</w:t>
      </w:r>
      <w:proofErr w:type="spellEnd"/>
      <w:r w:rsidRPr="000A26E5">
        <w:rPr>
          <w:rFonts w:ascii="Verdana" w:hAnsi="Verdana"/>
          <w:b/>
          <w:color w:val="000000"/>
          <w:sz w:val="24"/>
          <w:szCs w:val="24"/>
        </w:rPr>
        <w:t xml:space="preserve">), sul </w:t>
      </w:r>
      <w:proofErr w:type="spellStart"/>
      <w:r w:rsidRPr="000A26E5">
        <w:rPr>
          <w:rFonts w:ascii="Verdana" w:hAnsi="Verdana"/>
          <w:b/>
          <w:color w:val="000000"/>
          <w:sz w:val="24"/>
          <w:szCs w:val="24"/>
        </w:rPr>
        <w:t>making</w:t>
      </w:r>
      <w:proofErr w:type="spellEnd"/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/>
        <w:rPr>
          <w:rFonts w:ascii="Verdana" w:hAnsi="Verdana"/>
          <w:color w:val="000000"/>
          <w:sz w:val="24"/>
          <w:szCs w:val="24"/>
        </w:rPr>
      </w:pPr>
    </w:p>
    <w:p w:rsidR="007F14A3" w:rsidRPr="002277CF" w:rsidRDefault="007F14A3" w:rsidP="007F14A3">
      <w:pPr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b/>
          <w:sz w:val="24"/>
          <w:szCs w:val="24"/>
        </w:rPr>
        <w:t>PRIMO INCONTRO</w:t>
      </w:r>
    </w:p>
    <w:p w:rsidR="007F14A3" w:rsidRPr="002277CF" w:rsidRDefault="007F14A3" w:rsidP="007F14A3">
      <w:pPr>
        <w:ind w:firstLine="708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Il laboratorio di lettura: costruire e consolidare la comunità di lettura</w:t>
      </w:r>
    </w:p>
    <w:p w:rsidR="007F14A3" w:rsidRPr="002277CF" w:rsidRDefault="007F14A3" w:rsidP="007F14A3">
      <w:pPr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In questo incontro affronteremo i principi pedagogici che stanno alla base del </w:t>
      </w:r>
      <w:proofErr w:type="spellStart"/>
      <w:r w:rsidRPr="002277CF">
        <w:rPr>
          <w:rFonts w:ascii="Verdana" w:hAnsi="Verdana" w:cs="Arial"/>
          <w:sz w:val="24"/>
          <w:szCs w:val="24"/>
        </w:rPr>
        <w:t>reading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and </w:t>
      </w:r>
      <w:proofErr w:type="spellStart"/>
      <w:r w:rsidRPr="002277CF">
        <w:rPr>
          <w:rFonts w:ascii="Verdana" w:hAnsi="Verdana" w:cs="Arial"/>
          <w:sz w:val="24"/>
          <w:szCs w:val="24"/>
        </w:rPr>
        <w:t>writing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workshop, lavoreremo sul nostro rapporto con la lettura e la scrittura, cercheremo di andare in profondità per capire il senso della costruzione di una comunità di lettori e scrittori (che è e resta un obiettivo trasversale interdisciplinare)</w:t>
      </w:r>
    </w:p>
    <w:p w:rsidR="007F14A3" w:rsidRPr="00F25981" w:rsidRDefault="007F14A3" w:rsidP="007F14A3">
      <w:pPr>
        <w:pStyle w:val="Paragrafoelenco"/>
        <w:numPr>
          <w:ilvl w:val="0"/>
          <w:numId w:val="5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Leggere a scuola: Perché? a chi? Come? Cosa</w:t>
      </w:r>
    </w:p>
    <w:p w:rsidR="007F14A3" w:rsidRPr="00F25981" w:rsidRDefault="007F14A3" w:rsidP="007F14A3">
      <w:pPr>
        <w:pStyle w:val="Paragrafoelenco"/>
        <w:numPr>
          <w:ilvl w:val="0"/>
          <w:numId w:val="5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La lettura nel laboratorio: lettura autonoma, lettura di classe, lettura per imparare a scrivere e leggere</w:t>
      </w:r>
    </w:p>
    <w:p w:rsidR="007F14A3" w:rsidRPr="00F25981" w:rsidRDefault="007F14A3" w:rsidP="007F14A3">
      <w:pPr>
        <w:pStyle w:val="Paragrafoelenco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La lettura ad alta voce: tecniche, senso ed obiettivi</w:t>
      </w:r>
    </w:p>
    <w:p w:rsidR="007F14A3" w:rsidRPr="00F25981" w:rsidRDefault="007F14A3" w:rsidP="007F14A3">
      <w:pPr>
        <w:pStyle w:val="Paragrafoelenco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Progettare la lettura ad alta voce in classe e le attività della comunità ermeneutica (ad esempio: taccuino digitale)</w:t>
      </w:r>
    </w:p>
    <w:p w:rsidR="007F14A3" w:rsidRDefault="007F14A3" w:rsidP="007F14A3">
      <w:pPr>
        <w:pStyle w:val="Paragrafoelenco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 xml:space="preserve">Esempi di lettura ad alta voce su M- Shelley Frankenstein, F. Kafka La metamorfosi, Benedetta </w:t>
      </w:r>
      <w:proofErr w:type="spellStart"/>
      <w:r w:rsidRPr="00F25981">
        <w:rPr>
          <w:rFonts w:ascii="Verdana" w:hAnsi="Verdana" w:cs="Arial"/>
          <w:sz w:val="24"/>
          <w:szCs w:val="24"/>
        </w:rPr>
        <w:t>Bonfiglioli</w:t>
      </w:r>
      <w:proofErr w:type="spellEnd"/>
      <w:r w:rsidRPr="00F25981">
        <w:rPr>
          <w:rFonts w:ascii="Verdana" w:hAnsi="Verdana" w:cs="Arial"/>
          <w:sz w:val="24"/>
          <w:szCs w:val="24"/>
        </w:rPr>
        <w:t xml:space="preserve"> </w:t>
      </w:r>
      <w:r w:rsidRPr="00F25981">
        <w:rPr>
          <w:rFonts w:ascii="Verdana" w:hAnsi="Verdana" w:cs="Arial"/>
          <w:i/>
          <w:sz w:val="24"/>
          <w:szCs w:val="24"/>
        </w:rPr>
        <w:t xml:space="preserve">Senza una buona ragione, </w:t>
      </w:r>
      <w:proofErr w:type="spellStart"/>
      <w:r w:rsidRPr="00F25981">
        <w:rPr>
          <w:rFonts w:ascii="Verdana" w:hAnsi="Verdana" w:cs="Arial"/>
          <w:sz w:val="24"/>
          <w:szCs w:val="24"/>
        </w:rPr>
        <w:t>Leogrande</w:t>
      </w:r>
      <w:proofErr w:type="spellEnd"/>
      <w:r w:rsidRPr="00F25981">
        <w:rPr>
          <w:rFonts w:ascii="Verdana" w:hAnsi="Verdana" w:cs="Arial"/>
          <w:sz w:val="24"/>
          <w:szCs w:val="24"/>
        </w:rPr>
        <w:t xml:space="preserve"> </w:t>
      </w:r>
      <w:r w:rsidRPr="00F25981">
        <w:rPr>
          <w:rFonts w:ascii="Verdana" w:hAnsi="Verdana" w:cs="Arial"/>
          <w:i/>
          <w:sz w:val="24"/>
          <w:szCs w:val="24"/>
        </w:rPr>
        <w:t>La frontiera</w:t>
      </w:r>
      <w:r w:rsidRPr="00F25981">
        <w:rPr>
          <w:rFonts w:ascii="Verdana" w:hAnsi="Verdana" w:cs="Arial"/>
          <w:sz w:val="24"/>
          <w:szCs w:val="24"/>
        </w:rPr>
        <w:t xml:space="preserve">, N. Ginzburg </w:t>
      </w:r>
      <w:r w:rsidRPr="00F25981">
        <w:rPr>
          <w:rFonts w:ascii="Verdana" w:hAnsi="Verdana" w:cs="Arial"/>
          <w:i/>
          <w:sz w:val="24"/>
          <w:szCs w:val="24"/>
        </w:rPr>
        <w:t xml:space="preserve">Le piccole virtù, </w:t>
      </w:r>
      <w:proofErr w:type="spellStart"/>
      <w:r w:rsidRPr="00F25981">
        <w:rPr>
          <w:rFonts w:ascii="Verdana" w:hAnsi="Verdana" w:cs="Arial"/>
          <w:sz w:val="24"/>
          <w:szCs w:val="24"/>
        </w:rPr>
        <w:t>I.Calvino</w:t>
      </w:r>
      <w:proofErr w:type="spellEnd"/>
      <w:r w:rsidRPr="00F25981">
        <w:rPr>
          <w:rFonts w:ascii="Verdana" w:hAnsi="Verdana" w:cs="Arial"/>
          <w:sz w:val="24"/>
          <w:szCs w:val="24"/>
        </w:rPr>
        <w:t xml:space="preserve"> </w:t>
      </w:r>
      <w:r w:rsidRPr="00F25981">
        <w:rPr>
          <w:rFonts w:ascii="Verdana" w:hAnsi="Verdana" w:cs="Arial"/>
          <w:i/>
          <w:sz w:val="24"/>
          <w:szCs w:val="24"/>
        </w:rPr>
        <w:t xml:space="preserve">La nuvola di smog, J Reynolds </w:t>
      </w:r>
      <w:r w:rsidRPr="00F25981">
        <w:rPr>
          <w:rFonts w:ascii="Verdana" w:hAnsi="Verdana" w:cs="Arial"/>
          <w:sz w:val="24"/>
          <w:szCs w:val="24"/>
        </w:rPr>
        <w:t>La lunga discesa</w:t>
      </w:r>
    </w:p>
    <w:p w:rsidR="007F14A3" w:rsidRPr="000A26E5" w:rsidRDefault="007F14A3" w:rsidP="007F14A3">
      <w:pPr>
        <w:pStyle w:val="Paragrafoelenco"/>
        <w:numPr>
          <w:ilvl w:val="0"/>
          <w:numId w:val="5"/>
        </w:numPr>
        <w:spacing w:after="0"/>
        <w:rPr>
          <w:rFonts w:ascii="Verdana" w:hAnsi="Verdana" w:cs="Arial"/>
          <w:b/>
          <w:sz w:val="24"/>
          <w:szCs w:val="24"/>
        </w:rPr>
      </w:pPr>
      <w:r w:rsidRPr="000A26E5">
        <w:rPr>
          <w:rFonts w:ascii="Verdana" w:hAnsi="Verdana" w:cs="Arial"/>
          <w:b/>
          <w:sz w:val="24"/>
          <w:szCs w:val="24"/>
        </w:rPr>
        <w:lastRenderedPageBreak/>
        <w:t>Il taccuino digitale condiviso: risorsa digitale e laboratorio di scrittura</w:t>
      </w:r>
    </w:p>
    <w:p w:rsidR="007F14A3" w:rsidRPr="007F14A3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pStyle w:val="Paragrafoelenco"/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rPr>
          <w:rFonts w:ascii="Verdana" w:hAnsi="Verdana" w:cs="Arial"/>
          <w:b/>
          <w:sz w:val="24"/>
          <w:szCs w:val="24"/>
        </w:rPr>
      </w:pPr>
      <w:r w:rsidRPr="002277CF">
        <w:rPr>
          <w:rFonts w:ascii="Verdana" w:hAnsi="Verdana" w:cs="Arial"/>
          <w:b/>
          <w:sz w:val="24"/>
          <w:szCs w:val="24"/>
        </w:rPr>
        <w:t>SECONDO INCONTRO</w:t>
      </w:r>
    </w:p>
    <w:p w:rsidR="007F14A3" w:rsidRPr="00F25981" w:rsidRDefault="007F14A3" w:rsidP="007F14A3">
      <w:pPr>
        <w:pStyle w:val="Paragrafoelenc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Lo studente lettore: la lettura autonoma, quali libri?</w:t>
      </w:r>
    </w:p>
    <w:p w:rsidR="007F14A3" w:rsidRPr="00F25981" w:rsidRDefault="007F14A3" w:rsidP="007F14A3">
      <w:pPr>
        <w:pStyle w:val="Paragrafoelenco"/>
        <w:numPr>
          <w:ilvl w:val="0"/>
          <w:numId w:val="4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Insegnare attraverso le domande: la comunità ermeneutica</w:t>
      </w:r>
    </w:p>
    <w:p w:rsidR="007F14A3" w:rsidRPr="00F25981" w:rsidRDefault="007F14A3" w:rsidP="007F14A3">
      <w:pPr>
        <w:pStyle w:val="Paragrafoelenco"/>
        <w:numPr>
          <w:ilvl w:val="0"/>
          <w:numId w:val="4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Strategie e tecniche per la comprensione e la discussione</w:t>
      </w:r>
    </w:p>
    <w:p w:rsidR="007F14A3" w:rsidRPr="00F25981" w:rsidRDefault="007F14A3" w:rsidP="007F14A3">
      <w:pPr>
        <w:pStyle w:val="Paragrafoelenco"/>
        <w:numPr>
          <w:ilvl w:val="0"/>
          <w:numId w:val="4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Tipi di letture diverse prevedono strategie diverse</w:t>
      </w:r>
    </w:p>
    <w:p w:rsidR="007F14A3" w:rsidRPr="00F25981" w:rsidRDefault="007F14A3" w:rsidP="007F14A3">
      <w:pPr>
        <w:pStyle w:val="Paragrafoelenco"/>
        <w:numPr>
          <w:ilvl w:val="0"/>
          <w:numId w:val="4"/>
        </w:numPr>
        <w:spacing w:after="0"/>
        <w:rPr>
          <w:rFonts w:ascii="Verdana" w:hAnsi="Verdana" w:cs="Arial"/>
          <w:sz w:val="24"/>
          <w:szCs w:val="24"/>
        </w:rPr>
      </w:pPr>
      <w:r w:rsidRPr="00F25981">
        <w:rPr>
          <w:rFonts w:ascii="Verdana" w:hAnsi="Verdana" w:cs="Arial"/>
          <w:sz w:val="24"/>
          <w:szCs w:val="24"/>
        </w:rPr>
        <w:t>Tra lettura e immagine: un particolare testo misto, l’albo illustrato</w:t>
      </w:r>
    </w:p>
    <w:p w:rsidR="007F14A3" w:rsidRPr="000A26E5" w:rsidRDefault="007F14A3" w:rsidP="007F14A3">
      <w:pPr>
        <w:pStyle w:val="Paragrafoelenco"/>
        <w:numPr>
          <w:ilvl w:val="0"/>
          <w:numId w:val="4"/>
        </w:numPr>
        <w:spacing w:after="0"/>
        <w:rPr>
          <w:rFonts w:ascii="Verdana" w:hAnsi="Verdana" w:cs="Arial"/>
          <w:b/>
          <w:sz w:val="24"/>
          <w:szCs w:val="24"/>
        </w:rPr>
      </w:pPr>
      <w:r w:rsidRPr="000A26E5">
        <w:rPr>
          <w:rFonts w:ascii="Verdana" w:hAnsi="Verdana" w:cs="Arial"/>
          <w:b/>
          <w:sz w:val="24"/>
          <w:szCs w:val="24"/>
        </w:rPr>
        <w:t>Costruire recensioni per altri lettori</w:t>
      </w:r>
      <w:r>
        <w:rPr>
          <w:rFonts w:ascii="Verdana" w:hAnsi="Verdana" w:cs="Arial"/>
          <w:b/>
          <w:sz w:val="24"/>
          <w:szCs w:val="24"/>
        </w:rPr>
        <w:t xml:space="preserve"> anche con strumenti digitali</w:t>
      </w:r>
      <w:r w:rsidRPr="000A26E5">
        <w:rPr>
          <w:rFonts w:ascii="Verdana" w:hAnsi="Verdana" w:cs="Arial"/>
          <w:b/>
          <w:sz w:val="24"/>
          <w:szCs w:val="24"/>
        </w:rPr>
        <w:t xml:space="preserve"> (book </w:t>
      </w:r>
      <w:proofErr w:type="spellStart"/>
      <w:r w:rsidRPr="000A26E5">
        <w:rPr>
          <w:rFonts w:ascii="Verdana" w:hAnsi="Verdana" w:cs="Arial"/>
          <w:b/>
          <w:sz w:val="24"/>
          <w:szCs w:val="24"/>
        </w:rPr>
        <w:t>speed</w:t>
      </w:r>
      <w:proofErr w:type="spellEnd"/>
      <w:r w:rsidRPr="000A26E5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0A26E5">
        <w:rPr>
          <w:rFonts w:ascii="Verdana" w:hAnsi="Verdana" w:cs="Arial"/>
          <w:b/>
          <w:sz w:val="24"/>
          <w:szCs w:val="24"/>
        </w:rPr>
        <w:t>dating</w:t>
      </w:r>
      <w:proofErr w:type="spellEnd"/>
      <w:r w:rsidRPr="000A26E5">
        <w:rPr>
          <w:rFonts w:ascii="Verdana" w:hAnsi="Verdana" w:cs="Arial"/>
          <w:b/>
          <w:sz w:val="24"/>
          <w:szCs w:val="24"/>
        </w:rPr>
        <w:t xml:space="preserve">, book talk, costruzione di </w:t>
      </w:r>
      <w:proofErr w:type="spellStart"/>
      <w:r w:rsidRPr="000A26E5">
        <w:rPr>
          <w:rFonts w:ascii="Verdana" w:hAnsi="Verdana" w:cs="Arial"/>
          <w:b/>
          <w:sz w:val="24"/>
          <w:szCs w:val="24"/>
        </w:rPr>
        <w:t>podcast</w:t>
      </w:r>
      <w:proofErr w:type="spellEnd"/>
      <w:r w:rsidRPr="000A26E5">
        <w:rPr>
          <w:rFonts w:ascii="Verdana" w:hAnsi="Verdana" w:cs="Arial"/>
          <w:b/>
          <w:sz w:val="24"/>
          <w:szCs w:val="24"/>
        </w:rPr>
        <w:t xml:space="preserve"> sui libri)</w:t>
      </w:r>
    </w:p>
    <w:p w:rsidR="007F14A3" w:rsidRPr="000A26E5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FOCUS SU: letteratura per ragazzi, </w:t>
      </w:r>
      <w:proofErr w:type="spellStart"/>
      <w:r w:rsidRPr="002277CF">
        <w:rPr>
          <w:rFonts w:ascii="Verdana" w:hAnsi="Verdana" w:cs="Arial"/>
          <w:sz w:val="24"/>
          <w:szCs w:val="24"/>
        </w:rPr>
        <w:t>young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7CF">
        <w:rPr>
          <w:rFonts w:ascii="Verdana" w:hAnsi="Verdana" w:cs="Arial"/>
          <w:sz w:val="24"/>
          <w:szCs w:val="24"/>
        </w:rPr>
        <w:t>adult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romanzi, </w:t>
      </w:r>
      <w:proofErr w:type="spellStart"/>
      <w:r w:rsidRPr="002277CF">
        <w:rPr>
          <w:rFonts w:ascii="Verdana" w:hAnsi="Verdana" w:cs="Arial"/>
          <w:sz w:val="24"/>
          <w:szCs w:val="24"/>
        </w:rPr>
        <w:t>graphic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nove, albi illustrati</w:t>
      </w:r>
    </w:p>
    <w:p w:rsidR="007F14A3" w:rsidRPr="002277CF" w:rsidRDefault="007F14A3" w:rsidP="007F14A3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FOCUS SU la letteratura a colori: tra albi, </w:t>
      </w:r>
      <w:proofErr w:type="spellStart"/>
      <w:r w:rsidRPr="002277CF">
        <w:rPr>
          <w:rFonts w:ascii="Verdana" w:hAnsi="Verdana" w:cs="Arial"/>
          <w:sz w:val="24"/>
          <w:szCs w:val="24"/>
        </w:rPr>
        <w:t>worldless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book e </w:t>
      </w:r>
      <w:proofErr w:type="spellStart"/>
      <w:r w:rsidRPr="002277CF">
        <w:rPr>
          <w:rFonts w:ascii="Verdana" w:hAnsi="Verdana" w:cs="Arial"/>
          <w:sz w:val="24"/>
          <w:szCs w:val="24"/>
        </w:rPr>
        <w:t>graphic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7CF">
        <w:rPr>
          <w:rFonts w:ascii="Verdana" w:hAnsi="Verdana" w:cs="Arial"/>
          <w:sz w:val="24"/>
          <w:szCs w:val="24"/>
        </w:rPr>
        <w:t>novel</w:t>
      </w:r>
      <w:proofErr w:type="spellEnd"/>
    </w:p>
    <w:p w:rsidR="007F14A3" w:rsidRPr="002277CF" w:rsidRDefault="007F14A3" w:rsidP="007F14A3">
      <w:pPr>
        <w:spacing w:line="240" w:lineRule="auto"/>
        <w:ind w:left="108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(cfr </w:t>
      </w:r>
      <w:hyperlink r:id="rId6" w:history="1">
        <w:r w:rsidRPr="002277CF">
          <w:rPr>
            <w:rStyle w:val="Collegamentoipertestuale"/>
            <w:rFonts w:ascii="Verdana" w:hAnsi="Verdana" w:cs="Arial"/>
            <w:sz w:val="24"/>
            <w:szCs w:val="24"/>
          </w:rPr>
          <w:t>https://it.pearson.com/aree-disciplinari/italiano/libri-in-classe/libri-classe</w:t>
        </w:r>
      </w:hyperlink>
      <w:r w:rsidRPr="002277CF">
        <w:rPr>
          <w:rFonts w:ascii="Verdana" w:hAnsi="Verdana" w:cs="Arial"/>
          <w:sz w:val="24"/>
          <w:szCs w:val="24"/>
        </w:rPr>
        <w:t xml:space="preserve"> narrativa-a-colori.html)</w:t>
      </w: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</w:p>
    <w:p w:rsidR="007F14A3" w:rsidRPr="002277CF" w:rsidRDefault="007F14A3" w:rsidP="007F14A3">
      <w:pPr>
        <w:rPr>
          <w:rFonts w:ascii="Verdana" w:hAnsi="Verdana" w:cs="Arial"/>
          <w:b/>
          <w:sz w:val="24"/>
          <w:szCs w:val="24"/>
        </w:rPr>
      </w:pPr>
      <w:r w:rsidRPr="002277CF">
        <w:rPr>
          <w:rFonts w:ascii="Verdana" w:hAnsi="Verdana" w:cs="Arial"/>
          <w:b/>
          <w:sz w:val="24"/>
          <w:szCs w:val="24"/>
        </w:rPr>
        <w:t>TERZO INCONTRO</w:t>
      </w: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Incontrare i testi narrativi:la comprensione </w:t>
      </w:r>
    </w:p>
    <w:p w:rsidR="007F14A3" w:rsidRPr="002277CF" w:rsidRDefault="007F14A3" w:rsidP="007F14A3">
      <w:pPr>
        <w:pStyle w:val="Paragrafoelenco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comprensione di primo livello, comprensione profonda, connessioni e rielaborazione</w:t>
      </w:r>
    </w:p>
    <w:p w:rsidR="007F14A3" w:rsidRPr="002277CF" w:rsidRDefault="007F14A3" w:rsidP="007F14A3">
      <w:pPr>
        <w:pStyle w:val="Paragrafoelenco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La comprensione del testo: le strategie di comprensione</w:t>
      </w:r>
    </w:p>
    <w:p w:rsidR="007F14A3" w:rsidRPr="002277CF" w:rsidRDefault="007F14A3" w:rsidP="007F14A3">
      <w:pPr>
        <w:pStyle w:val="Paragrafoelenco"/>
        <w:numPr>
          <w:ilvl w:val="1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Strategie per ricostruire il testo: sintetizzare e individuare</w:t>
      </w:r>
    </w:p>
    <w:p w:rsidR="007F14A3" w:rsidRPr="002277CF" w:rsidRDefault="007F14A3" w:rsidP="007F14A3">
      <w:pPr>
        <w:pStyle w:val="Paragrafoelenco"/>
        <w:numPr>
          <w:ilvl w:val="1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Strategie per interpretare </w:t>
      </w:r>
    </w:p>
    <w:p w:rsidR="007F14A3" w:rsidRPr="002277CF" w:rsidRDefault="007F14A3" w:rsidP="007F14A3">
      <w:pPr>
        <w:pStyle w:val="Paragrafoelenco"/>
        <w:numPr>
          <w:ilvl w:val="1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Strategie per la comprensione globale</w:t>
      </w:r>
    </w:p>
    <w:p w:rsidR="007F14A3" w:rsidRPr="002277CF" w:rsidRDefault="007F14A3" w:rsidP="007F14A3">
      <w:pPr>
        <w:pStyle w:val="Paragrafoelenco"/>
        <w:numPr>
          <w:ilvl w:val="1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Strategie per l’esposizione orale</w:t>
      </w:r>
    </w:p>
    <w:p w:rsidR="007F14A3" w:rsidRPr="002277CF" w:rsidRDefault="007F14A3" w:rsidP="007F14A3">
      <w:pPr>
        <w:pStyle w:val="Paragrafoelenco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Costruire la comprensione rispettando questa scansione: le routine, le domande maieutiche, le annotazioni</w:t>
      </w:r>
    </w:p>
    <w:p w:rsidR="007F14A3" w:rsidRDefault="007F14A3" w:rsidP="007F14A3">
      <w:pPr>
        <w:pStyle w:val="Paragrafoelenco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Esempio di percorso su il racconto </w:t>
      </w:r>
      <w:r>
        <w:rPr>
          <w:rFonts w:ascii="Verdana" w:hAnsi="Verdana" w:cs="Arial"/>
          <w:sz w:val="24"/>
          <w:szCs w:val="24"/>
        </w:rPr>
        <w:t xml:space="preserve">perturbante </w:t>
      </w:r>
      <w:r w:rsidRPr="002277CF">
        <w:rPr>
          <w:rFonts w:ascii="Verdana" w:hAnsi="Verdana" w:cs="Arial"/>
          <w:sz w:val="24"/>
          <w:szCs w:val="24"/>
        </w:rPr>
        <w:t xml:space="preserve">(in lettura e scrittura): </w:t>
      </w:r>
    </w:p>
    <w:p w:rsidR="007F14A3" w:rsidRPr="000A26E5" w:rsidRDefault="007F14A3" w:rsidP="007F14A3">
      <w:pPr>
        <w:pStyle w:val="Paragrafoelenco"/>
        <w:numPr>
          <w:ilvl w:val="0"/>
          <w:numId w:val="3"/>
        </w:numPr>
        <w:spacing w:after="0"/>
        <w:rPr>
          <w:rFonts w:ascii="Verdana" w:hAnsi="Verdana" w:cs="Arial"/>
          <w:b/>
          <w:sz w:val="24"/>
          <w:szCs w:val="24"/>
        </w:rPr>
      </w:pPr>
      <w:r w:rsidRPr="000A26E5">
        <w:rPr>
          <w:rFonts w:ascii="Verdana" w:hAnsi="Verdana" w:cs="Arial"/>
          <w:b/>
          <w:sz w:val="24"/>
          <w:szCs w:val="24"/>
        </w:rPr>
        <w:t>Le recensioni grafiche</w:t>
      </w: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</w:p>
    <w:p w:rsidR="007F14A3" w:rsidRPr="002277CF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  <w:r w:rsidRPr="002277CF">
        <w:rPr>
          <w:rFonts w:ascii="Verdana" w:hAnsi="Verdana" w:cs="Arial"/>
          <w:b/>
          <w:sz w:val="24"/>
          <w:szCs w:val="24"/>
        </w:rPr>
        <w:t>QUARTO</w:t>
      </w:r>
      <w:r>
        <w:rPr>
          <w:rFonts w:ascii="Verdana" w:hAnsi="Verdana" w:cs="Arial"/>
          <w:b/>
          <w:sz w:val="24"/>
          <w:szCs w:val="24"/>
        </w:rPr>
        <w:t>/QUINTO</w:t>
      </w:r>
      <w:r w:rsidRPr="002277CF">
        <w:rPr>
          <w:rFonts w:ascii="Verdana" w:hAnsi="Verdana" w:cs="Arial"/>
          <w:b/>
          <w:sz w:val="24"/>
          <w:szCs w:val="24"/>
        </w:rPr>
        <w:t xml:space="preserve"> INCONTRO</w:t>
      </w:r>
    </w:p>
    <w:p w:rsidR="007F14A3" w:rsidRPr="002277CF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Incontrare il testo narrativo: rispondere al testo</w:t>
      </w:r>
    </w:p>
    <w:p w:rsidR="007F14A3" w:rsidRPr="002277CF" w:rsidRDefault="007F14A3" w:rsidP="007F14A3">
      <w:pPr>
        <w:spacing w:after="0"/>
        <w:rPr>
          <w:rFonts w:ascii="Verdana" w:hAnsi="Verdana" w:cs="Arial"/>
          <w:sz w:val="24"/>
          <w:szCs w:val="24"/>
        </w:rPr>
      </w:pPr>
    </w:p>
    <w:p w:rsidR="007F14A3" w:rsidRPr="002277CF" w:rsidRDefault="007F14A3" w:rsidP="007F14A3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 xml:space="preserve">Attivare connessioni e reazioni al testo: tra </w:t>
      </w:r>
      <w:proofErr w:type="spellStart"/>
      <w:r w:rsidRPr="002277CF">
        <w:rPr>
          <w:rFonts w:ascii="Verdana" w:hAnsi="Verdana" w:cs="Arial"/>
          <w:sz w:val="24"/>
          <w:szCs w:val="24"/>
        </w:rPr>
        <w:t>retelling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e connessioni</w:t>
      </w:r>
    </w:p>
    <w:p w:rsidR="007F14A3" w:rsidRPr="002277CF" w:rsidRDefault="007F14A3" w:rsidP="007F14A3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Parlare di libri: forme diverse di oralità</w:t>
      </w:r>
    </w:p>
    <w:p w:rsidR="007F14A3" w:rsidRDefault="007F14A3" w:rsidP="007F14A3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lastRenderedPageBreak/>
        <w:t>Scrivere di libri: dall’organizzatore grafico, alla lettera recensione al commento (</w:t>
      </w:r>
      <w:proofErr w:type="spellStart"/>
      <w:r w:rsidRPr="002277CF">
        <w:rPr>
          <w:rFonts w:ascii="Verdana" w:hAnsi="Verdana" w:cs="Arial"/>
          <w:sz w:val="24"/>
          <w:szCs w:val="24"/>
        </w:rPr>
        <w:t>one</w:t>
      </w:r>
      <w:proofErr w:type="spellEnd"/>
      <w:r w:rsidRPr="002277C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7CF">
        <w:rPr>
          <w:rFonts w:ascii="Verdana" w:hAnsi="Verdana" w:cs="Arial"/>
          <w:sz w:val="24"/>
          <w:szCs w:val="24"/>
        </w:rPr>
        <w:t>pager</w:t>
      </w:r>
      <w:proofErr w:type="spellEnd"/>
      <w:r w:rsidRPr="002277CF">
        <w:rPr>
          <w:rFonts w:ascii="Verdana" w:hAnsi="Verdana" w:cs="Arial"/>
          <w:sz w:val="24"/>
          <w:szCs w:val="24"/>
        </w:rPr>
        <w:t>, recensioni condivise, raccontare di sé a partire da un testo)</w:t>
      </w:r>
    </w:p>
    <w:p w:rsidR="007F14A3" w:rsidRPr="007F14A3" w:rsidRDefault="007F14A3" w:rsidP="007F14A3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b/>
          <w:sz w:val="24"/>
          <w:szCs w:val="24"/>
        </w:rPr>
      </w:pPr>
      <w:r w:rsidRPr="007F14A3">
        <w:rPr>
          <w:rFonts w:ascii="Verdana" w:hAnsi="Verdana" w:cs="Arial"/>
          <w:b/>
          <w:sz w:val="24"/>
          <w:szCs w:val="24"/>
        </w:rPr>
        <w:t xml:space="preserve">Dal testo a un nuovo progetto: testi </w:t>
      </w:r>
      <w:proofErr w:type="spellStart"/>
      <w:r>
        <w:rPr>
          <w:rFonts w:ascii="Verdana" w:hAnsi="Verdana" w:cs="Arial"/>
          <w:b/>
          <w:sz w:val="24"/>
          <w:szCs w:val="24"/>
        </w:rPr>
        <w:t>cross</w:t>
      </w:r>
      <w:r w:rsidRPr="007F14A3">
        <w:rPr>
          <w:rFonts w:ascii="Verdana" w:hAnsi="Verdana" w:cs="Arial"/>
          <w:b/>
          <w:sz w:val="24"/>
          <w:szCs w:val="24"/>
        </w:rPr>
        <w:t>mediali</w:t>
      </w:r>
      <w:proofErr w:type="spellEnd"/>
      <w:r w:rsidRPr="007F14A3">
        <w:rPr>
          <w:rFonts w:ascii="Verdana" w:hAnsi="Verdana" w:cs="Arial"/>
          <w:b/>
          <w:sz w:val="24"/>
          <w:szCs w:val="24"/>
        </w:rPr>
        <w:t xml:space="preserve"> </w:t>
      </w:r>
    </w:p>
    <w:p w:rsidR="007F14A3" w:rsidRPr="002277CF" w:rsidRDefault="007F14A3" w:rsidP="007F14A3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2277CF">
        <w:rPr>
          <w:rFonts w:ascii="Verdana" w:hAnsi="Verdana" w:cs="Arial"/>
          <w:sz w:val="24"/>
          <w:szCs w:val="24"/>
        </w:rPr>
        <w:t>La progettazione al biennio (un esempio)</w:t>
      </w:r>
    </w:p>
    <w:p w:rsidR="007F14A3" w:rsidRPr="002277CF" w:rsidRDefault="007F14A3" w:rsidP="007F14A3">
      <w:pPr>
        <w:spacing w:after="0"/>
        <w:rPr>
          <w:rFonts w:ascii="Verdana" w:hAnsi="Verdana" w:cs="Arial"/>
          <w:b/>
          <w:sz w:val="24"/>
          <w:szCs w:val="24"/>
        </w:rPr>
      </w:pPr>
    </w:p>
    <w:p w:rsidR="007F14A3" w:rsidRPr="002277CF" w:rsidRDefault="007F14A3" w:rsidP="007F14A3">
      <w:pPr>
        <w:pStyle w:val="Paragrafoelenco"/>
        <w:spacing w:after="0"/>
        <w:rPr>
          <w:rFonts w:ascii="Verdana" w:hAnsi="Verdana" w:cs="Arial"/>
          <w:sz w:val="24"/>
          <w:szCs w:val="24"/>
        </w:rPr>
      </w:pP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rPr>
          <w:rFonts w:ascii="Verdana" w:hAnsi="Verdana"/>
          <w:b/>
          <w:color w:val="000000"/>
          <w:sz w:val="24"/>
          <w:szCs w:val="24"/>
        </w:rPr>
      </w:pPr>
      <w:r w:rsidRPr="002277CF">
        <w:rPr>
          <w:rFonts w:ascii="Verdana" w:hAnsi="Verdana"/>
          <w:b/>
          <w:color w:val="000000"/>
          <w:sz w:val="24"/>
          <w:szCs w:val="24"/>
        </w:rPr>
        <w:t xml:space="preserve">Destinatari: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after="240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>Docenti della scuola secondaria di secondo grado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b/>
          <w:color w:val="000000"/>
          <w:sz w:val="24"/>
          <w:szCs w:val="24"/>
        </w:rPr>
        <w:t xml:space="preserve">Strumenti  </w:t>
      </w:r>
    </w:p>
    <w:p w:rsidR="007F14A3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8"/>
        <w:rPr>
          <w:rFonts w:ascii="Verdana" w:hAnsi="Verdana"/>
          <w:color w:val="000000"/>
          <w:sz w:val="24"/>
          <w:szCs w:val="24"/>
        </w:rPr>
      </w:pPr>
      <w:r w:rsidRPr="002277CF">
        <w:rPr>
          <w:rFonts w:ascii="Verdana" w:hAnsi="Verdana"/>
          <w:color w:val="000000"/>
          <w:sz w:val="24"/>
          <w:szCs w:val="24"/>
        </w:rPr>
        <w:t xml:space="preserve">Utilizzo di una piattaforma di lavoro per scambio materiale.  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Verdana" w:hAnsi="Verdana"/>
          <w:b/>
          <w:color w:val="000000"/>
          <w:sz w:val="24"/>
          <w:szCs w:val="24"/>
        </w:rPr>
      </w:pPr>
      <w:r w:rsidRPr="002277CF">
        <w:rPr>
          <w:rFonts w:ascii="Verdana" w:hAnsi="Verdana"/>
          <w:b/>
          <w:color w:val="000000"/>
          <w:sz w:val="24"/>
          <w:szCs w:val="24"/>
        </w:rPr>
        <w:t>Organizzazione del corso</w:t>
      </w:r>
    </w:p>
    <w:p w:rsidR="007F14A3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Il</w:t>
      </w:r>
      <w:r w:rsidRPr="002277CF">
        <w:rPr>
          <w:rFonts w:ascii="Verdana" w:hAnsi="Verdana"/>
          <w:color w:val="000000"/>
          <w:sz w:val="24"/>
          <w:szCs w:val="24"/>
        </w:rPr>
        <w:t xml:space="preserve"> corso verrà realizzato in presenza così organizzato</w:t>
      </w:r>
      <w:r>
        <w:rPr>
          <w:rFonts w:ascii="Verdana" w:hAnsi="Verdana"/>
          <w:color w:val="000000"/>
          <w:sz w:val="24"/>
          <w:szCs w:val="24"/>
        </w:rPr>
        <w:t xml:space="preserve"> con un monte ore di 10 ore, in modalità </w:t>
      </w:r>
      <w:proofErr w:type="spellStart"/>
      <w:r>
        <w:rPr>
          <w:rFonts w:ascii="Verdana" w:hAnsi="Verdana"/>
          <w:color w:val="000000"/>
          <w:sz w:val="24"/>
          <w:szCs w:val="24"/>
        </w:rPr>
        <w:t>laboratoriale</w:t>
      </w:r>
      <w:proofErr w:type="spellEnd"/>
      <w:r>
        <w:rPr>
          <w:rFonts w:ascii="Verdana" w:hAnsi="Verdana"/>
          <w:color w:val="000000"/>
          <w:sz w:val="24"/>
          <w:szCs w:val="24"/>
        </w:rPr>
        <w:t>: questa una ipotesi di ripartizione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4 h + 3h + 3h, possibilità anche di giornata intera.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9" w:right="830" w:hanging="5"/>
        <w:rPr>
          <w:rFonts w:ascii="Verdana" w:hAnsi="Verdana"/>
          <w:b/>
          <w:sz w:val="24"/>
          <w:szCs w:val="24"/>
        </w:rPr>
      </w:pPr>
      <w:r w:rsidRPr="002277CF">
        <w:rPr>
          <w:rFonts w:ascii="Verdana" w:hAnsi="Verdana"/>
          <w:b/>
          <w:sz w:val="24"/>
          <w:szCs w:val="24"/>
        </w:rPr>
        <w:t>Costi: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9" w:right="830" w:hanging="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Totale 10</w:t>
      </w:r>
      <w:r w:rsidRPr="002277CF">
        <w:rPr>
          <w:rFonts w:ascii="Verdana" w:hAnsi="Verdana"/>
          <w:sz w:val="24"/>
          <w:szCs w:val="24"/>
        </w:rPr>
        <w:t xml:space="preserve"> ore,:</w:t>
      </w:r>
    </w:p>
    <w:p w:rsidR="007F14A3" w:rsidRPr="002277CF" w:rsidRDefault="007F14A3" w:rsidP="007F14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9" w:right="830" w:hanging="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Pr="002277CF">
        <w:rPr>
          <w:rFonts w:ascii="Verdana" w:hAnsi="Verdana"/>
          <w:sz w:val="24"/>
          <w:szCs w:val="24"/>
        </w:rPr>
        <w:t xml:space="preserve"> ore docenza a </w:t>
      </w:r>
      <w:r>
        <w:rPr>
          <w:rFonts w:ascii="Verdana" w:hAnsi="Verdana"/>
          <w:sz w:val="24"/>
          <w:szCs w:val="24"/>
        </w:rPr>
        <w:t>122 euro, come da bando PNRR</w:t>
      </w:r>
    </w:p>
    <w:p w:rsidR="007F14A3" w:rsidRPr="002277CF" w:rsidRDefault="007F14A3" w:rsidP="007F14A3">
      <w:pPr>
        <w:rPr>
          <w:rFonts w:ascii="Verdana" w:hAnsi="Verdana"/>
          <w:sz w:val="24"/>
          <w:szCs w:val="24"/>
        </w:rPr>
      </w:pPr>
      <w:r w:rsidRPr="002277CF">
        <w:rPr>
          <w:rFonts w:ascii="Verdana" w:hAnsi="Verdana"/>
          <w:sz w:val="24"/>
          <w:szCs w:val="24"/>
        </w:rPr>
        <w:t>Si richiede contratto come collaborazione plurima, lavorando io come docente in altra scuola statale.</w:t>
      </w:r>
    </w:p>
    <w:p w:rsidR="005F261A" w:rsidRDefault="00776001"/>
    <w:sectPr w:rsidR="005F261A" w:rsidSect="00B90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E11"/>
    <w:multiLevelType w:val="hybridMultilevel"/>
    <w:tmpl w:val="4A749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45C3"/>
    <w:multiLevelType w:val="hybridMultilevel"/>
    <w:tmpl w:val="3E72ED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9277D"/>
    <w:multiLevelType w:val="hybridMultilevel"/>
    <w:tmpl w:val="11F2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64805"/>
    <w:multiLevelType w:val="hybridMultilevel"/>
    <w:tmpl w:val="323469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F47EA2"/>
    <w:multiLevelType w:val="multilevel"/>
    <w:tmpl w:val="E076B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7F14A3"/>
    <w:rsid w:val="002E39EE"/>
    <w:rsid w:val="00776001"/>
    <w:rsid w:val="007F14A3"/>
    <w:rsid w:val="008630F7"/>
    <w:rsid w:val="00B9036B"/>
    <w:rsid w:val="00C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4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14A3"/>
    <w:rPr>
      <w:color w:val="0000FF" w:themeColor="hyperlink"/>
      <w:u w:val="single"/>
    </w:rPr>
  </w:style>
  <w:style w:type="paragraph" w:customStyle="1" w:styleId="normal">
    <w:name w:val="normal"/>
    <w:rsid w:val="007F14A3"/>
    <w:pPr>
      <w:spacing w:after="0"/>
    </w:pPr>
    <w:rPr>
      <w:rFonts w:ascii="Arial" w:eastAsia="Arial" w:hAnsi="Arial" w:cs="Arial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14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F1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pearson.com/aree-disciplinari/italiano/libri-in-classe/libri-clas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Company>Grizli777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2024-07-02T07:57:00Z</dcterms:created>
  <dcterms:modified xsi:type="dcterms:W3CDTF">2024-07-02T07:57:00Z</dcterms:modified>
</cp:coreProperties>
</file>